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督脉的打通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7种常用应用文书的的谋篇布局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 xml:space="preserve">课程背景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如何在千篇一律的模式化写作脱颖而出，以生花妙笔赢得领导的赞赏？如何以精准简练的公文上传下达，助推单位日常工作的高效运转？这就需要打通公文写作的“任督二脉”。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任督二脉是人体的两条重要经脉，在武侠小说的描述中，习武之人一旦打通“任督二脉”，就能脱胎换骨，成为盖世的武功高手；在公文写作技能的训练中，也存在着这两条神奇的经脉，若能贯通，我们的公文写作水平同样将日益精进，成为职场的公文写作“达人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公文写作能力常常成为评价干部、职员职业素质的重要尺度和管理者不可忽视的基本功。有效解决公文写作中文种误用、词不达意、格式欠规范、文理不通顺等问题，才能促进单位内部规范管理再上新台阶。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24"/>
        </w:rPr>
        <w:t>然而，文学功底好的人不一定能写出一篇好的文书，对组织、业务了解甚深的人也不一定能写出好的公文，因此培养干部、职员深入了解公文写作的原则、格式和技巧，规范日常工作中的公文写作已经成为许多单位的当务之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课程目标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 纠正日常办文差错       ★ 正确规范选用公文文种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 掌握公文的法定格式     ★ 熟练准确地撰写常用公文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授课方法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启发互动式教学、游戏、现场演练、小组讨论、案例分析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学员对象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党政机关干部，企事业单位文职（尤其是新晋职员）、管理人员等。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课程时长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培训课时分为半天、1天、1.5天和2天四种。（根据客户选定的文种数量确定）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精选当前企业日常应用文书案例讲授，全面讲授并各文种所有小类的规范写法，特别提供二十套经典范文模板，为学员规范写作奠定扎实基础。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一、公文中的轻骑兵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通知的种类细分：批转、转发型通知   事项型通知   任免通知   发布型通知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四种通知的规范写法及经典模板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>YY公司关于参加集体对外重大活动时着装的通知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二、宣传教育的好载体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通报的种类细分：表彰通报    批评通报   情况通报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三种通报的规范写法及经典模板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>该用奖惩性决定还是表彰通报？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√ 小组讨论</w:t>
      </w:r>
      <w:r>
        <w:rPr>
          <w:rFonts w:hint="eastAsia" w:ascii="微软雅黑" w:hAnsi="微软雅黑" w:eastAsia="微软雅黑" w:cs="微软雅黑"/>
          <w:sz w:val="24"/>
          <w:szCs w:val="24"/>
        </w:rPr>
        <w:t>：通告、通报及通知的共性及差异性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三、及时汇报，知会领导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报告的种类细分：工作报告    情况报告   答复报告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三种报告的规范写法及经典模板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在工作报告中凸现可信度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>内容残缺的工作报告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√ 小组讨论：</w:t>
      </w:r>
      <w:r>
        <w:rPr>
          <w:rFonts w:hint="eastAsia" w:ascii="微软雅黑" w:hAnsi="微软雅黑" w:eastAsia="微软雅黑" w:cs="微软雅黑"/>
          <w:sz w:val="24"/>
          <w:szCs w:val="24"/>
        </w:rPr>
        <w:t>请示与报告的共性及差异性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四、求助上级的好方式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请示的种类细分：请求指示的请示    请求批准的请示   请求批转的请示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三种请示的规范写法及经典模板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如何在请示中强调紧迫性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让理由更具说服力的技巧——共赢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※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 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可能无法收到回复的“请示”？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五、平级商讨的好帮手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函的种类细分：商洽函    询问函    答复函    请批函    告知函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五种函的规范写法及经典模板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行文礼仪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六、上传下达互通有无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90" w:firstLineChars="246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★ 完美布局结构——分条列项式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90" w:firstLineChars="246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纪要的规范写法及经典模板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90" w:firstLineChars="246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七、敏锐捕捉的慧眼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新闻的主要结构要素：凤头、猪肚、豹尾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画龙点睛：用标题点亮你的新闻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让读者多“留”一秒：用导语快速突出新闻精髓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经典新闻结构布局：倒金字塔体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不可忽视的“边角料”：用背景扩展知识容量、增加趣味性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※案例分享：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>引人入胜的新闻是怎样炼成的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切勿贻笑大方：新闻稿常见失误及修改技巧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TVhNjI1YjkyNmU1MTAyMTNkNDE2MmQ2Y2E5OTAifQ=="/>
  </w:docVars>
  <w:rsids>
    <w:rsidRoot w:val="61022E94"/>
    <w:rsid w:val="589C4A2A"/>
    <w:rsid w:val="61022E94"/>
    <w:rsid w:val="6120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2022-09-19T00:58:00Z</dcterms:created>
  <dc:creator>谭艳15986792547</dc:creator>
  <cp:lastModifiedBy>☆芬芬经纪--张芬芬 13723708479☆</cp:lastModifiedBy>
  <dcterms:modified xsi:type="dcterms:W3CDTF">2022-09-20T09:15:17Z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083A100BFAA4460691CF8CD55439A722</vt:lpwstr>
  </property>
</Properties>
</file>